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2/6/2024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Cruickshank LLC</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30845 Eastwood Crossing</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Adrianne Teml</w:t>
      </w:r>
      <w:r>
        <w:rPr>
          <w:rFonts w:ascii="Times New Roman" w:hAnsi="Times New Roman"/>
          <w:sz w:val="24"/>
          <w:szCs w:val="24"/>
        </w:rPr>
        <w:t xml:space="preserve"> (“Employee”) of </w:t>
      </w:r>
      <w:r>
        <w:rPr>
          <w:rFonts w:ascii="Times New Roman" w:hAnsi="Times New Roman"/>
          <w:sz w:val="24"/>
          <w:szCs w:val="24"/>
          <w:highlight w:val="yellow"/>
        </w:rPr>
        <w:t xml:space="preserve">944 Gateway Hill</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Librarian</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Librarian</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7/16/2024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Librarian</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Vestibulum ante ipsum primis in faucibus orci luctus et ultrices posuere cubilia Curae; Duis faucibus accumsan odio.</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Integer pede justo, lacinia eget, tincidunt eget, tempus vel, pede.</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Sed ante.</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$1952.53</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20</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20</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